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9041" w:right="117" w:firstLine="707"/>
        <w:jc w:val="righ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725591</wp:posOffset>
            </wp:positionH>
            <wp:positionV relativeFrom="paragraph">
              <wp:posOffset>50369</wp:posOffset>
            </wp:positionV>
            <wp:extent cx="837252" cy="63179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252" cy="631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Verzió: v1.1</w:t>
      </w:r>
      <w:r>
        <w:rPr>
          <w:w w:val="98"/>
          <w:sz w:val="16"/>
        </w:rPr>
        <w:t> </w:t>
      </w:r>
      <w:r>
        <w:rPr>
          <w:sz w:val="16"/>
        </w:rPr>
        <w:t>Érvényes: 2014.06.18.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Title"/>
      </w:pPr>
      <w:r>
        <w:rPr>
          <w:spacing w:val="2"/>
          <w:w w:val="102"/>
        </w:rPr>
        <w:t>M</w:t>
      </w:r>
      <w:r>
        <w:rPr>
          <w:spacing w:val="1"/>
          <w:w w:val="102"/>
        </w:rPr>
        <w:t>TS</w:t>
      </w:r>
      <w:r>
        <w:rPr>
          <w:w w:val="102"/>
        </w:rPr>
        <w:t>Z</w:t>
      </w:r>
      <w:r>
        <w:rPr>
          <w:spacing w:val="3"/>
        </w:rPr>
        <w:t> </w:t>
      </w:r>
      <w:r>
        <w:rPr>
          <w:spacing w:val="1"/>
          <w:w w:val="102"/>
        </w:rPr>
        <w:t>S</w:t>
      </w:r>
      <w:r>
        <w:rPr>
          <w:spacing w:val="1"/>
          <w:w w:val="102"/>
        </w:rPr>
        <w:t>z</w:t>
      </w:r>
      <w:r>
        <w:rPr>
          <w:spacing w:val="1"/>
          <w:w w:val="102"/>
        </w:rPr>
        <w:t>aba</w:t>
      </w:r>
      <w:r>
        <w:rPr>
          <w:spacing w:val="1"/>
          <w:w w:val="102"/>
        </w:rPr>
        <w:t>d</w:t>
      </w:r>
      <w:r>
        <w:rPr>
          <w:spacing w:val="1"/>
          <w:w w:val="102"/>
        </w:rPr>
        <w:t>k</w:t>
      </w:r>
      <w:r>
        <w:rPr>
          <w:spacing w:val="1"/>
          <w:w w:val="102"/>
        </w:rPr>
        <w:t>á</w:t>
      </w:r>
      <w:r>
        <w:rPr>
          <w:spacing w:val="1"/>
          <w:w w:val="102"/>
        </w:rPr>
        <w:t>r</w:t>
      </w:r>
      <w:r>
        <w:rPr>
          <w:spacing w:val="1"/>
          <w:w w:val="102"/>
        </w:rPr>
        <w:t>t</w:t>
      </w:r>
      <w:r>
        <w:rPr>
          <w:spacing w:val="1"/>
          <w:w w:val="102"/>
        </w:rPr>
        <w:t>y</w:t>
      </w:r>
      <w:r>
        <w:rPr>
          <w:spacing w:val="2"/>
          <w:w w:val="102"/>
        </w:rPr>
        <w:t>a</w:t>
      </w:r>
      <w:r>
        <w:rPr>
          <w:w w:val="38"/>
        </w:rPr>
        <w:t>-­</w:t>
      </w:r>
      <w:r>
        <w:rPr>
          <w:spacing w:val="1"/>
          <w:w w:val="38"/>
        </w:rPr>
        <w:t>‐</w:t>
      </w:r>
      <w:r>
        <w:rPr>
          <w:spacing w:val="1"/>
          <w:w w:val="102"/>
        </w:rPr>
        <w:t>ké</w:t>
      </w:r>
      <w:r>
        <w:rPr>
          <w:spacing w:val="1"/>
          <w:w w:val="102"/>
        </w:rPr>
        <w:t>r</w:t>
      </w:r>
      <w:r>
        <w:rPr>
          <w:spacing w:val="1"/>
          <w:w w:val="102"/>
        </w:rPr>
        <w:t>e</w:t>
      </w:r>
      <w:r>
        <w:rPr>
          <w:spacing w:val="1"/>
          <w:w w:val="102"/>
        </w:rPr>
        <w:t>l</w:t>
      </w:r>
      <w:r>
        <w:rPr>
          <w:spacing w:val="1"/>
          <w:w w:val="102"/>
        </w:rPr>
        <w:t>e</w:t>
      </w:r>
      <w:r>
        <w:rPr>
          <w:w w:val="102"/>
        </w:rPr>
        <w:t>m</w:t>
      </w:r>
      <w:r>
        <w:rPr>
          <w:spacing w:val="5"/>
        </w:rPr>
        <w:t> </w:t>
      </w:r>
      <w:r>
        <w:rPr>
          <w:spacing w:val="2"/>
          <w:w w:val="102"/>
        </w:rPr>
        <w:t>m</w:t>
      </w:r>
      <w:r>
        <w:rPr>
          <w:spacing w:val="1"/>
          <w:w w:val="102"/>
        </w:rPr>
        <w:t>ó</w:t>
      </w:r>
      <w:r>
        <w:rPr>
          <w:spacing w:val="1"/>
          <w:w w:val="102"/>
        </w:rPr>
        <w:t>d</w:t>
      </w:r>
      <w:r>
        <w:rPr>
          <w:w w:val="102"/>
        </w:rPr>
        <w:t>j</w:t>
      </w:r>
      <w:r>
        <w:rPr>
          <w:w w:val="102"/>
        </w:rPr>
        <w:t>a</w:t>
      </w:r>
      <w:r>
        <w:rPr>
          <w:spacing w:val="3"/>
        </w:rPr>
        <w:t> </w:t>
      </w:r>
      <w:r>
        <w:rPr>
          <w:spacing w:val="1"/>
          <w:w w:val="102"/>
        </w:rPr>
        <w:t>é</w:t>
      </w:r>
      <w:r>
        <w:rPr>
          <w:w w:val="102"/>
        </w:rPr>
        <w:t>s</w:t>
      </w:r>
      <w:r>
        <w:rPr>
          <w:spacing w:val="3"/>
        </w:rPr>
        <w:t> </w:t>
      </w:r>
      <w:r>
        <w:rPr>
          <w:spacing w:val="1"/>
          <w:w w:val="102"/>
        </w:rPr>
        <w:t>a</w:t>
      </w:r>
      <w:r>
        <w:rPr>
          <w:w w:val="102"/>
        </w:rPr>
        <w:t>z</w:t>
      </w:r>
      <w:r>
        <w:rPr>
          <w:spacing w:val="3"/>
        </w:rPr>
        <w:t> </w:t>
      </w:r>
      <w:r>
        <w:rPr>
          <w:spacing w:val="1"/>
          <w:w w:val="102"/>
        </w:rPr>
        <w:t>o</w:t>
      </w:r>
      <w:r>
        <w:rPr>
          <w:spacing w:val="1"/>
          <w:w w:val="102"/>
        </w:rPr>
        <w:t>da</w:t>
      </w:r>
      <w:r>
        <w:rPr>
          <w:w w:val="102"/>
        </w:rPr>
        <w:t>í</w:t>
      </w:r>
      <w:r>
        <w:rPr>
          <w:spacing w:val="1"/>
          <w:w w:val="102"/>
        </w:rPr>
        <w:t>t</w:t>
      </w:r>
      <w:r>
        <w:rPr>
          <w:spacing w:val="1"/>
          <w:w w:val="102"/>
        </w:rPr>
        <w:t>é</w:t>
      </w:r>
      <w:r>
        <w:rPr>
          <w:spacing w:val="1"/>
          <w:w w:val="102"/>
        </w:rPr>
        <w:t>l</w:t>
      </w:r>
      <w:r>
        <w:rPr>
          <w:spacing w:val="1"/>
          <w:w w:val="102"/>
        </w:rPr>
        <w:t>é</w:t>
      </w:r>
      <w:r>
        <w:rPr>
          <w:w w:val="102"/>
        </w:rPr>
        <w:t>s</w:t>
      </w:r>
      <w:r>
        <w:rPr>
          <w:spacing w:val="3"/>
        </w:rPr>
        <w:t> </w:t>
      </w:r>
      <w:r>
        <w:rPr>
          <w:spacing w:val="1"/>
          <w:w w:val="102"/>
        </w:rPr>
        <w:t>s</w:t>
      </w:r>
      <w:r>
        <w:rPr>
          <w:spacing w:val="1"/>
          <w:w w:val="102"/>
        </w:rPr>
        <w:t>z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m</w:t>
      </w:r>
      <w:r>
        <w:rPr>
          <w:spacing w:val="1"/>
          <w:w w:val="102"/>
        </w:rPr>
        <w:t>po</w:t>
      </w:r>
      <w:r>
        <w:rPr>
          <w:spacing w:val="1"/>
          <w:w w:val="102"/>
        </w:rPr>
        <w:t>nt</w:t>
      </w:r>
      <w:r>
        <w:rPr>
          <w:w w:val="102"/>
        </w:rPr>
        <w:t>j</w:t>
      </w:r>
      <w:r>
        <w:rPr>
          <w:spacing w:val="1"/>
          <w:w w:val="102"/>
        </w:rPr>
        <w:t>a</w:t>
      </w:r>
      <w:r>
        <w:rPr>
          <w:w w:val="102"/>
        </w:rPr>
        <w:t>i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90" w:lineRule="auto" w:before="1" w:after="0"/>
        <w:ind w:left="460" w:right="121" w:hanging="360"/>
        <w:jc w:val="left"/>
        <w:rPr>
          <w:sz w:val="21"/>
        </w:rPr>
      </w:pPr>
      <w:r>
        <w:rPr>
          <w:w w:val="105"/>
          <w:sz w:val="21"/>
        </w:rPr>
        <w:t>A Magyarországon megrendezésre kerülő nemzetközi korosztályos (TE12, TE14, TE16, ITF junior) és felnőtt pénzdíjas (ITF Pro) versenyekre minden játékos jogosult szabadkártyát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kérelmezni.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85" w:lineRule="auto" w:before="0" w:after="0"/>
        <w:ind w:left="1540" w:right="120" w:hanging="360"/>
        <w:jc w:val="left"/>
        <w:rPr>
          <w:sz w:val="21"/>
        </w:rPr>
      </w:pPr>
      <w:r>
        <w:rPr>
          <w:w w:val="105"/>
          <w:sz w:val="21"/>
        </w:rPr>
        <w:t>A szabadkártya kérelmeket és lemondásokat írásban kell elküldeni az</w:t>
      </w:r>
      <w:r>
        <w:rPr>
          <w:color w:val="0000FF"/>
          <w:w w:val="105"/>
          <w:sz w:val="21"/>
        </w:rPr>
        <w:t> </w:t>
      </w:r>
      <w:hyperlink r:id="rId6">
        <w:r>
          <w:rPr>
            <w:color w:val="0000FF"/>
            <w:w w:val="105"/>
            <w:sz w:val="21"/>
            <w:u w:val="single" w:color="0000FF"/>
          </w:rPr>
          <w:t>info@huntennis.hu</w:t>
        </w:r>
        <w:r>
          <w:rPr>
            <w:color w:val="0000FF"/>
            <w:w w:val="105"/>
            <w:sz w:val="21"/>
          </w:rPr>
          <w:t> </w:t>
        </w:r>
      </w:hyperlink>
      <w:r>
        <w:rPr>
          <w:w w:val="105"/>
          <w:sz w:val="21"/>
        </w:rPr>
        <w:t>címre néhány mondatos indoklással. Csak az írásban elküldött kérelmek lesznek figyelembe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véve.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1"/>
        </w:rPr>
      </w:pPr>
      <w:r>
        <w:rPr>
          <w:w w:val="105"/>
          <w:sz w:val="21"/>
        </w:rPr>
        <w:t>A szabadkártya kérelmezés határideje a </w:t>
      </w:r>
      <w:r>
        <w:rPr>
          <w:b/>
          <w:w w:val="105"/>
          <w:sz w:val="21"/>
        </w:rPr>
        <w:t>verseny előtti hétfő</w:t>
      </w:r>
      <w:r>
        <w:rPr>
          <w:b/>
          <w:spacing w:val="6"/>
          <w:w w:val="105"/>
          <w:sz w:val="21"/>
        </w:rPr>
        <w:t> </w:t>
      </w:r>
      <w:r>
        <w:rPr>
          <w:b/>
          <w:w w:val="105"/>
          <w:sz w:val="21"/>
        </w:rPr>
        <w:t>éjfél</w:t>
      </w:r>
      <w:r>
        <w:rPr>
          <w:w w:val="105"/>
          <w:sz w:val="21"/>
        </w:rPr>
        <w:t>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85" w:lineRule="auto" w:before="0" w:after="0"/>
        <w:ind w:left="1540" w:right="120" w:hanging="360"/>
        <w:jc w:val="left"/>
        <w:rPr>
          <w:sz w:val="21"/>
        </w:rPr>
      </w:pPr>
      <w:r>
        <w:rPr>
          <w:w w:val="105"/>
          <w:sz w:val="21"/>
        </w:rPr>
        <w:t>A szabadkártyákat az MTSZ mindenkori szakmai vezetése ítéli oda a játékosoknak a hazai és a nemzetközi ranglista helyezés, az elért eredmények és egyéb szakmai szempontok</w:t>
      </w:r>
      <w:r>
        <w:rPr>
          <w:spacing w:val="-21"/>
          <w:w w:val="105"/>
          <w:sz w:val="21"/>
        </w:rPr>
        <w:t> </w:t>
      </w:r>
      <w:r>
        <w:rPr>
          <w:w w:val="105"/>
          <w:sz w:val="21"/>
        </w:rPr>
        <w:t>alapján.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1" w:after="0"/>
        <w:ind w:left="1540" w:right="0" w:hanging="360"/>
        <w:jc w:val="left"/>
        <w:rPr>
          <w:sz w:val="21"/>
        </w:rPr>
      </w:pPr>
      <w:r>
        <w:rPr>
          <w:spacing w:val="2"/>
          <w:w w:val="102"/>
          <w:sz w:val="21"/>
        </w:rPr>
        <w:t>A</w:t>
      </w:r>
      <w:r>
        <w:rPr>
          <w:w w:val="102"/>
          <w:sz w:val="21"/>
        </w:rPr>
        <w:t>z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A</w:t>
      </w:r>
      <w:r>
        <w:rPr>
          <w:w w:val="38"/>
          <w:sz w:val="21"/>
        </w:rPr>
        <w:t>-­</w:t>
      </w:r>
      <w:r>
        <w:rPr>
          <w:spacing w:val="1"/>
          <w:w w:val="38"/>
          <w:sz w:val="21"/>
        </w:rPr>
        <w:t>‐</w:t>
      </w:r>
      <w:r>
        <w:rPr>
          <w:spacing w:val="2"/>
          <w:w w:val="102"/>
          <w:sz w:val="21"/>
        </w:rPr>
        <w:t>Vá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o</w:t>
      </w:r>
      <w:r>
        <w:rPr>
          <w:spacing w:val="2"/>
          <w:w w:val="102"/>
          <w:sz w:val="21"/>
        </w:rPr>
        <w:t>g</w:t>
      </w:r>
      <w:r>
        <w:rPr>
          <w:spacing w:val="2"/>
          <w:w w:val="102"/>
          <w:sz w:val="21"/>
        </w:rPr>
        <w:t>a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spacing w:val="2"/>
          <w:w w:val="102"/>
          <w:sz w:val="21"/>
        </w:rPr>
        <w:t>k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s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já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é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k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e</w:t>
      </w:r>
      <w:r>
        <w:rPr>
          <w:spacing w:val="1"/>
          <w:w w:val="103"/>
          <w:sz w:val="21"/>
        </w:rPr>
        <w:t>l</w:t>
      </w:r>
      <w:r>
        <w:rPr>
          <w:spacing w:val="2"/>
          <w:w w:val="102"/>
          <w:sz w:val="21"/>
        </w:rPr>
        <w:t>ő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y</w:t>
      </w:r>
      <w:r>
        <w:rPr>
          <w:w w:val="102"/>
          <w:sz w:val="21"/>
        </w:rPr>
        <w:t>t</w:t>
      </w:r>
      <w:r>
        <w:rPr>
          <w:spacing w:val="3"/>
          <w:sz w:val="21"/>
        </w:rPr>
        <w:t> </w:t>
      </w:r>
      <w:r>
        <w:rPr>
          <w:spacing w:val="1"/>
          <w:w w:val="102"/>
          <w:sz w:val="21"/>
        </w:rPr>
        <w:t>é</w:t>
      </w:r>
      <w:r>
        <w:rPr>
          <w:spacing w:val="1"/>
          <w:w w:val="102"/>
          <w:sz w:val="21"/>
        </w:rPr>
        <w:t>lv</w:t>
      </w:r>
      <w:r>
        <w:rPr>
          <w:spacing w:val="1"/>
          <w:w w:val="102"/>
          <w:sz w:val="21"/>
        </w:rPr>
        <w:t>e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k</w:t>
      </w:r>
      <w:r>
        <w:rPr>
          <w:spacing w:val="4"/>
          <w:sz w:val="21"/>
        </w:rPr>
        <w:t> 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aba</w:t>
      </w:r>
      <w:r>
        <w:rPr>
          <w:spacing w:val="2"/>
          <w:w w:val="102"/>
          <w:sz w:val="21"/>
        </w:rPr>
        <w:t>d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á</w:t>
      </w:r>
      <w:r>
        <w:rPr>
          <w:spacing w:val="1"/>
          <w:w w:val="102"/>
          <w:sz w:val="21"/>
        </w:rPr>
        <w:t>r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y</w:t>
      </w:r>
      <w:r>
        <w:rPr>
          <w:w w:val="102"/>
          <w:sz w:val="21"/>
        </w:rPr>
        <w:t>a</w:t>
      </w:r>
      <w:r>
        <w:rPr>
          <w:spacing w:val="4"/>
          <w:sz w:val="21"/>
        </w:rPr>
        <w:t> </w:t>
      </w:r>
      <w:r>
        <w:rPr>
          <w:spacing w:val="2"/>
          <w:w w:val="102"/>
          <w:sz w:val="21"/>
        </w:rPr>
        <w:t>o</w:t>
      </w:r>
      <w:r>
        <w:rPr>
          <w:spacing w:val="2"/>
          <w:w w:val="102"/>
          <w:sz w:val="21"/>
        </w:rPr>
        <w:t>d</w:t>
      </w:r>
      <w:r>
        <w:rPr>
          <w:spacing w:val="2"/>
          <w:w w:val="102"/>
          <w:sz w:val="21"/>
        </w:rPr>
        <w:t>a</w:t>
      </w:r>
      <w:r>
        <w:rPr>
          <w:spacing w:val="1"/>
          <w:w w:val="102"/>
          <w:sz w:val="21"/>
        </w:rPr>
        <w:t>í</w:t>
      </w:r>
      <w:r>
        <w:rPr>
          <w:spacing w:val="1"/>
          <w:w w:val="102"/>
          <w:sz w:val="21"/>
        </w:rPr>
        <w:t>t</w:t>
      </w:r>
      <w:r>
        <w:rPr>
          <w:spacing w:val="1"/>
          <w:w w:val="102"/>
          <w:sz w:val="21"/>
        </w:rPr>
        <w:t>é</w:t>
      </w:r>
      <w:r>
        <w:rPr>
          <w:spacing w:val="1"/>
          <w:w w:val="102"/>
          <w:sz w:val="21"/>
        </w:rPr>
        <w:t>lé</w:t>
      </w:r>
      <w:r>
        <w:rPr>
          <w:spacing w:val="1"/>
          <w:w w:val="102"/>
          <w:sz w:val="21"/>
        </w:rPr>
        <w:t>s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k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.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85" w:lineRule="auto" w:before="0" w:after="0"/>
        <w:ind w:left="1540" w:right="117" w:hanging="360"/>
        <w:jc w:val="left"/>
        <w:rPr>
          <w:sz w:val="21"/>
        </w:rPr>
      </w:pPr>
      <w:r>
        <w:rPr>
          <w:w w:val="105"/>
          <w:sz w:val="21"/>
        </w:rPr>
        <w:t>A kiosztott szabadkártyákról az MTSZ a honlapján tájékoztatást ad legkésőbb a verseny előtti csütörtök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éjfélig.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40" w:val="left" w:leader="none"/>
        </w:tabs>
        <w:spacing w:line="290" w:lineRule="auto" w:before="0" w:after="0"/>
        <w:ind w:left="1540" w:right="121" w:hanging="360"/>
        <w:jc w:val="left"/>
        <w:rPr>
          <w:sz w:val="21"/>
        </w:rPr>
      </w:pPr>
      <w:r>
        <w:rPr>
          <w:w w:val="105"/>
          <w:sz w:val="21"/>
        </w:rPr>
        <w:t>Azon játékosok, akik a részükre kiosztott szabadkártyával nem élnek, a következő hat hónapban semmilyen hazai rendezésű nemzetközi vagy hazai versenyre nem kaphatnak</w:t>
      </w:r>
      <w:r>
        <w:rPr>
          <w:spacing w:val="-28"/>
          <w:w w:val="105"/>
          <w:sz w:val="21"/>
        </w:rPr>
        <w:t> </w:t>
      </w:r>
      <w:r>
        <w:rPr>
          <w:w w:val="105"/>
          <w:sz w:val="21"/>
        </w:rPr>
        <w:t>szabadkártyát.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90" w:lineRule="auto" w:before="0" w:after="0"/>
        <w:ind w:left="460" w:right="120" w:hanging="360"/>
        <w:jc w:val="left"/>
        <w:rPr>
          <w:sz w:val="21"/>
        </w:rPr>
      </w:pPr>
      <w:r>
        <w:rPr>
          <w:w w:val="105"/>
          <w:sz w:val="21"/>
        </w:rPr>
        <w:t>Jelen útmutató kizárólag a nemzetközi versenyek azon szabadkártyáira érvényes, amelyekkel az MTSZ rendelkezik.</w:t>
      </w:r>
    </w:p>
    <w:sectPr>
      <w:type w:val="continuous"/>
      <w:pgSz w:w="11900" w:h="16840"/>
      <w:pgMar w:top="68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adea">
    <w:altName w:val="Calade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60" w:hanging="360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540" w:hanging="360"/>
        <w:jc w:val="left"/>
      </w:pPr>
      <w:rPr>
        <w:rFonts w:hint="default" w:ascii="Caladea" w:hAnsi="Caladea" w:eastAsia="Caladea" w:cs="Caladea"/>
        <w:spacing w:val="0"/>
        <w:w w:val="102"/>
        <w:sz w:val="21"/>
        <w:szCs w:val="21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55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57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586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602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617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633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648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adea" w:hAnsi="Caladea" w:eastAsia="Caladea" w:cs="Caladea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adea" w:hAnsi="Caladea" w:eastAsia="Caladea" w:cs="Caladea"/>
      <w:sz w:val="21"/>
      <w:szCs w:val="21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106"/>
      <w:ind w:left="1009"/>
    </w:pPr>
    <w:rPr>
      <w:rFonts w:ascii="Caladea" w:hAnsi="Caladea" w:eastAsia="Caladea" w:cs="Caladea"/>
      <w:sz w:val="31"/>
      <w:szCs w:val="31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540" w:right="120" w:hanging="360"/>
    </w:pPr>
    <w:rPr>
      <w:rFonts w:ascii="Caladea" w:hAnsi="Caladea" w:eastAsia="Caladea" w:cs="Caladea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huntennis.hu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MTSZ Szabadkártya-kérelem módja és az odaítélés szempontjai v1.1-2014.06.18.docx</dc:title>
  <dcterms:created xsi:type="dcterms:W3CDTF">2021-10-17T18:39:56Z</dcterms:created>
  <dcterms:modified xsi:type="dcterms:W3CDTF">2021-10-17T18:39:56Z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2014-06-18T00:00:00Z</vt:filetime>
  </property>
  <property fmtid="{D5CDD505-2E9C-101B-9397-08002B2CF9AE}" pid="3" name="Creator">
    <vt:lpwstr>Word</vt:lpwstr>
  </property>
  <property fmtid="{D5CDD505-2E9C-101B-9397-08002B2CF9AE}" pid="4" name="LastSaved">
    <vt:filetime>2021-10-17T00:00:00Z</vt:filetime>
  </property>
</Properties>
</file>